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CF" w:rsidRPr="006A728D" w:rsidRDefault="005836CF" w:rsidP="00AE3F19">
      <w:pPr>
        <w:pStyle w:val="TextBody"/>
        <w:jc w:val="both"/>
        <w:rPr>
          <w:rFonts w:ascii="Times New Roman" w:hAnsi="Times New Roman" w:cs="Times New Roman"/>
          <w:b/>
          <w:lang w:val="ro-RO"/>
        </w:rPr>
      </w:pPr>
      <w:r>
        <w:rPr>
          <w:rFonts w:ascii="Times New Roman" w:hAnsi="Times New Roman" w:cs="Times New Roman"/>
          <w:b/>
          <w:lang w:val="ro-RO"/>
        </w:rPr>
        <w:t xml:space="preserve">                                                                                                                      </w:t>
      </w:r>
      <w:r w:rsidRPr="006A728D">
        <w:rPr>
          <w:rFonts w:ascii="Times New Roman" w:hAnsi="Times New Roman" w:cs="Times New Roman"/>
          <w:b/>
          <w:lang w:val="ro-RO"/>
        </w:rPr>
        <w:t>Formular nr.</w:t>
      </w:r>
      <w:r w:rsidR="009439C2">
        <w:rPr>
          <w:rFonts w:ascii="Times New Roman" w:hAnsi="Times New Roman" w:cs="Times New Roman"/>
          <w:b/>
          <w:lang w:val="ro-RO"/>
        </w:rPr>
        <w:t xml:space="preserve"> 7</w:t>
      </w:r>
      <w:bookmarkStart w:id="0" w:name="_GoBack"/>
      <w:bookmarkEnd w:id="0"/>
    </w:p>
    <w:p w:rsidR="005836CF" w:rsidRDefault="005836CF" w:rsidP="00AE3F19">
      <w:pPr>
        <w:pStyle w:val="TextBody"/>
        <w:jc w:val="both"/>
        <w:rPr>
          <w:rFonts w:ascii="Times New Roman" w:hAnsi="Times New Roman" w:cs="Times New Roman"/>
          <w:lang w:val="ro-RO"/>
        </w:rPr>
      </w:pPr>
    </w:p>
    <w:p w:rsidR="005836CF" w:rsidRDefault="005836CF" w:rsidP="00AE3F19">
      <w:pPr>
        <w:pStyle w:val="TextBody"/>
        <w:jc w:val="both"/>
        <w:rPr>
          <w:lang w:val="ro-RO"/>
        </w:rPr>
      </w:pPr>
      <w:r>
        <w:rPr>
          <w:rFonts w:ascii="Times New Roman" w:hAnsi="Times New Roman" w:cs="Times New Roman"/>
          <w:lang w:val="ro-RO"/>
        </w:rPr>
        <w:t>CANDIDATUL/OFERTANTUL</w:t>
      </w:r>
    </w:p>
    <w:p w:rsidR="005836CF" w:rsidRDefault="005836CF" w:rsidP="00AE3F19">
      <w:pPr>
        <w:pStyle w:val="TextBody"/>
        <w:jc w:val="both"/>
        <w:rPr>
          <w:lang w:val="ro-RO"/>
        </w:rPr>
      </w:pPr>
      <w:r>
        <w:rPr>
          <w:rFonts w:ascii="Times New Roman" w:hAnsi="Times New Roman" w:cs="Times New Roman"/>
          <w:lang w:val="ro-RO"/>
        </w:rPr>
        <w:t>____________________</w:t>
      </w:r>
    </w:p>
    <w:p w:rsidR="005836CF" w:rsidRDefault="005836CF" w:rsidP="00AE3F19">
      <w:pPr>
        <w:pStyle w:val="TextBody"/>
        <w:jc w:val="both"/>
        <w:rPr>
          <w:lang w:val="ro-RO"/>
        </w:rPr>
      </w:pPr>
      <w:r>
        <w:rPr>
          <w:rFonts w:ascii="Times New Roman" w:hAnsi="Times New Roman" w:cs="Times New Roman"/>
          <w:lang w:val="ro-RO"/>
        </w:rPr>
        <w:t xml:space="preserve">  </w:t>
      </w:r>
      <w:r>
        <w:rPr>
          <w:rFonts w:ascii="Times New Roman" w:hAnsi="Times New Roman" w:cs="Times New Roman"/>
          <w:i/>
          <w:iCs/>
          <w:lang w:val="ro-RO"/>
        </w:rPr>
        <w:t>(denumirea/numele)</w:t>
      </w:r>
    </w:p>
    <w:p w:rsidR="005836CF" w:rsidRDefault="005836CF" w:rsidP="00AE3F19">
      <w:pPr>
        <w:pStyle w:val="TextBody"/>
        <w:jc w:val="both"/>
        <w:rPr>
          <w:lang w:val="ro-RO"/>
        </w:rPr>
      </w:pPr>
      <w:r>
        <w:rPr>
          <w:rFonts w:ascii="Times New Roman" w:hAnsi="Times New Roman" w:cs="Times New Roman"/>
          <w:color w:val="0000FF"/>
          <w:lang w:val="ro-RO"/>
        </w:rPr>
        <w:t> </w:t>
      </w:r>
    </w:p>
    <w:p w:rsidR="005836CF" w:rsidRDefault="005836CF" w:rsidP="00AE3F19">
      <w:pPr>
        <w:pStyle w:val="TextBody"/>
        <w:jc w:val="both"/>
        <w:rPr>
          <w:lang w:val="ro-RO"/>
        </w:rPr>
      </w:pPr>
      <w:r>
        <w:rPr>
          <w:rFonts w:ascii="Times New Roman" w:hAnsi="Times New Roman" w:cs="Times New Roman"/>
          <w:color w:val="0000FF"/>
          <w:lang w:val="ro-RO"/>
        </w:rPr>
        <w:t> </w:t>
      </w:r>
      <w:r>
        <w:rPr>
          <w:rFonts w:ascii="Times New Roman" w:hAnsi="Times New Roman" w:cs="Times New Roman"/>
          <w:b/>
          <w:bCs/>
          <w:lang w:val="ro-RO"/>
        </w:rPr>
        <w:t>DECLARAŢIE</w:t>
      </w:r>
    </w:p>
    <w:p w:rsidR="005836CF" w:rsidRDefault="005836CF" w:rsidP="00AE3F19">
      <w:pPr>
        <w:pStyle w:val="TextBody"/>
        <w:jc w:val="both"/>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5836CF" w:rsidRDefault="005836CF" w:rsidP="00AE3F19">
      <w:pPr>
        <w:pStyle w:val="TextBody"/>
        <w:jc w:val="both"/>
        <w:rPr>
          <w:lang w:val="ro-RO"/>
        </w:rPr>
      </w:pPr>
      <w:r>
        <w:rPr>
          <w:rFonts w:ascii="Times New Roman" w:hAnsi="Times New Roman" w:cs="Times New Roman"/>
          <w:lang w:val="ro-RO"/>
        </w:rPr>
        <w:t> </w:t>
      </w:r>
    </w:p>
    <w:p w:rsidR="005836CF" w:rsidRDefault="005836CF" w:rsidP="00AE3F19">
      <w:pPr>
        <w:pStyle w:val="TextBody"/>
        <w:ind w:firstLine="720"/>
        <w:jc w:val="both"/>
        <w:rPr>
          <w:lang w:val="ro-RO"/>
        </w:rPr>
      </w:pPr>
      <w:r>
        <w:rPr>
          <w:rFonts w:ascii="Times New Roman" w:hAnsi="Times New Roman" w:cs="Times New Roman"/>
          <w:lang w:val="ro-RO"/>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ICMET-CRAIOVA.</w:t>
      </w:r>
    </w:p>
    <w:p w:rsidR="005836CF" w:rsidRDefault="005836CF" w:rsidP="00AE3F19">
      <w:pPr>
        <w:pStyle w:val="TextBody"/>
        <w:jc w:val="both"/>
        <w:rPr>
          <w:lang w:val="ro-RO"/>
        </w:rPr>
      </w:pPr>
      <w:r>
        <w:rPr>
          <w:rFonts w:ascii="Times New Roman" w:hAnsi="Times New Roman" w:cs="Times New Roman"/>
          <w:color w:val="0000FF"/>
          <w:lang w:val="ro-RO"/>
        </w:rPr>
        <w:t> </w:t>
      </w:r>
    </w:p>
    <w:p w:rsidR="005836CF" w:rsidRDefault="005836CF" w:rsidP="00AE3F19">
      <w:pPr>
        <w:pStyle w:val="TextBody"/>
        <w:jc w:val="both"/>
        <w:rPr>
          <w:lang w:val="pt-BR"/>
        </w:rPr>
      </w:pPr>
      <w:r>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5836CF" w:rsidRDefault="005836CF" w:rsidP="00AE3F19">
      <w:pPr>
        <w:pStyle w:val="TextBody"/>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5836CF" w:rsidRDefault="005836CF" w:rsidP="00AE3F19">
      <w:pPr>
        <w:pStyle w:val="TextBody"/>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5836CF" w:rsidRDefault="005836CF" w:rsidP="00AE3F19">
      <w:pPr>
        <w:pStyle w:val="TextBody"/>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soţ/soţie, rudă sau afin, până la gradul al doilea inclusiv, cu </w:t>
      </w:r>
      <w:r>
        <w:rPr>
          <w:rFonts w:ascii="Times New Roman" w:hAnsi="Times New Roman" w:cs="Times New Roman"/>
          <w:i/>
          <w:iCs/>
          <w:lang w:val="ro-RO"/>
        </w:rPr>
        <w:lastRenderedPageBreak/>
        <w:t>persoane care fac parte din consiliul de administraţie/organul de conducere sau de supervizare a unuia dintre ofertanţi/candidaţi, terţi susţinători ori subcontractanţi propuşi;</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5836CF" w:rsidRDefault="005836CF"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5836CF" w:rsidRDefault="005836CF" w:rsidP="00AE3F19">
      <w:pPr>
        <w:pStyle w:val="TextBody"/>
        <w:ind w:firstLine="720"/>
        <w:jc w:val="both"/>
        <w:rPr>
          <w:lang w:val="pt-BR"/>
        </w:rPr>
      </w:pPr>
      <w:r>
        <w:rPr>
          <w:rFonts w:ascii="Times New Roman" w:hAnsi="Times New Roman" w:cs="Times New Roman"/>
          <w:lang w:val="pt-BR"/>
        </w:rPr>
        <w:t> </w:t>
      </w:r>
    </w:p>
    <w:p w:rsidR="005836CF" w:rsidRDefault="005836CF" w:rsidP="00AE3F19">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836CF" w:rsidRDefault="005836CF" w:rsidP="00AE3F19">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836CF" w:rsidRDefault="005836CF" w:rsidP="00AE3F19">
      <w:pPr>
        <w:pStyle w:val="TextBody"/>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r>
        <w:rPr>
          <w:rFonts w:ascii="Times New Roman" w:hAnsi="Times New Roman" w:cs="Times New Roman"/>
          <w:lang w:val="ro-RO"/>
        </w:rPr>
        <w:t>OFERTANT</w:t>
      </w:r>
    </w:p>
    <w:p w:rsidR="005836CF" w:rsidRDefault="005836CF" w:rsidP="00AE3F19">
      <w:pPr>
        <w:pStyle w:val="TextBody"/>
        <w:jc w:val="both"/>
        <w:rPr>
          <w:lang w:val="pt-BR"/>
        </w:rPr>
      </w:pPr>
      <w:r>
        <w:rPr>
          <w:rFonts w:ascii="Times New Roman" w:hAnsi="Times New Roman" w:cs="Times New Roman"/>
          <w:lang w:val="ro-RO"/>
        </w:rPr>
        <w:t>.................................................</w:t>
      </w:r>
    </w:p>
    <w:p w:rsidR="005836CF" w:rsidRDefault="005836CF" w:rsidP="00AE3F19">
      <w:pPr>
        <w:pStyle w:val="TextBody"/>
        <w:jc w:val="both"/>
        <w:rPr>
          <w:lang w:val="pt-BR"/>
        </w:rPr>
      </w:pPr>
      <w:r>
        <w:rPr>
          <w:rFonts w:ascii="Times New Roman" w:hAnsi="Times New Roman" w:cs="Times New Roman"/>
          <w:lang w:val="ro-RO"/>
        </w:rPr>
        <w:t>(semnătură autorizată)</w:t>
      </w:r>
    </w:p>
    <w:p w:rsidR="005836CF" w:rsidRDefault="005836CF" w:rsidP="00AE3F19">
      <w:pPr>
        <w:pStyle w:val="TextBody"/>
        <w:jc w:val="both"/>
        <w:rPr>
          <w:lang w:val="pt-BR"/>
        </w:rPr>
      </w:pPr>
      <w:r>
        <w:rPr>
          <w:rFonts w:ascii="Times New Roman" w:hAnsi="Times New Roman" w:cs="Times New Roman"/>
          <w:lang w:val="ro-RO"/>
        </w:rPr>
        <w:t>L.S.</w:t>
      </w:r>
    </w:p>
    <w:p w:rsidR="005836CF" w:rsidRDefault="005836CF" w:rsidP="00AE3F19">
      <w:pPr>
        <w:pStyle w:val="TextBody"/>
        <w:keepNext/>
        <w:spacing w:line="240" w:lineRule="atLeast"/>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r>
        <w:rPr>
          <w:rFonts w:ascii="Times New Roman" w:hAnsi="Times New Roman" w:cs="Times New Roman"/>
          <w:lang w:val="pt-BR"/>
        </w:rPr>
        <w:t> </w:t>
      </w:r>
    </w:p>
    <w:p w:rsidR="005836CF" w:rsidRDefault="005836CF" w:rsidP="00AE3F19">
      <w:pPr>
        <w:pStyle w:val="TextBody"/>
        <w:jc w:val="both"/>
        <w:rPr>
          <w:lang w:val="pt-BR"/>
        </w:rPr>
      </w:pPr>
    </w:p>
    <w:p w:rsidR="005836CF" w:rsidRDefault="005836CF" w:rsidP="00AE3F19">
      <w:pPr>
        <w:pStyle w:val="DefaultStyle"/>
        <w:jc w:val="both"/>
        <w:rPr>
          <w:rFonts w:ascii="Times New Roman" w:hAnsi="Times New Roman" w:cs="Times New Roman"/>
          <w:lang w:val="ro-RO"/>
        </w:rPr>
      </w:pPr>
    </w:p>
    <w:p w:rsidR="005836CF" w:rsidRDefault="005836CF" w:rsidP="00AE3F19">
      <w:pPr>
        <w:pStyle w:val="DefaultStyle"/>
        <w:jc w:val="both"/>
        <w:rPr>
          <w:rFonts w:ascii="Times New Roman" w:hAnsi="Times New Roman" w:cs="Times New Roman"/>
          <w:lang w:val="ro-RO"/>
        </w:rPr>
      </w:pPr>
    </w:p>
    <w:p w:rsidR="005836CF" w:rsidRDefault="005836CF" w:rsidP="00AE3F19">
      <w:pPr>
        <w:pStyle w:val="DefaultStyle"/>
        <w:jc w:val="both"/>
        <w:rPr>
          <w:rFonts w:ascii="Times New Roman" w:hAnsi="Times New Roman" w:cs="Times New Roman"/>
          <w:lang w:val="ro-RO"/>
        </w:rPr>
      </w:pPr>
    </w:p>
    <w:p w:rsidR="005836CF" w:rsidRDefault="005836CF" w:rsidP="00AE3F19">
      <w:pPr>
        <w:pStyle w:val="DefaultStyle"/>
        <w:jc w:val="both"/>
        <w:rPr>
          <w:rFonts w:ascii="Times New Roman" w:hAnsi="Times New Roman" w:cs="Times New Roman"/>
          <w:lang w:val="ro-RO"/>
        </w:rPr>
      </w:pPr>
    </w:p>
    <w:p w:rsidR="005836CF" w:rsidRPr="00AE3F19" w:rsidRDefault="005836CF" w:rsidP="00AE3F19"/>
    <w:sectPr w:rsidR="005836CF" w:rsidRPr="00AE3F19" w:rsidSect="00564BC5">
      <w:footerReference w:type="default" r:id="rId8"/>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FD" w:rsidRDefault="001A37FD" w:rsidP="00564BC5">
      <w:pPr>
        <w:spacing w:before="0"/>
      </w:pPr>
      <w:r>
        <w:separator/>
      </w:r>
    </w:p>
  </w:endnote>
  <w:endnote w:type="continuationSeparator" w:id="0">
    <w:p w:rsidR="001A37FD" w:rsidRDefault="001A37FD"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6CF" w:rsidRDefault="005836CF">
    <w:pPr>
      <w:pStyle w:val="Footer"/>
    </w:pPr>
    <w:r>
      <w:tab/>
    </w:r>
    <w:r>
      <w:tab/>
      <w:t xml:space="preserve">Page </w:t>
    </w:r>
    <w:r w:rsidR="001A37FD">
      <w:fldChar w:fldCharType="begin"/>
    </w:r>
    <w:r w:rsidR="001A37FD">
      <w:instrText>PAGE   \* MERGEFORMAT</w:instrText>
    </w:r>
    <w:r w:rsidR="001A37FD">
      <w:fldChar w:fldCharType="separate"/>
    </w:r>
    <w:r w:rsidR="009439C2">
      <w:rPr>
        <w:noProof/>
      </w:rPr>
      <w:t>2</w:t>
    </w:r>
    <w:r w:rsidR="001A37F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FD" w:rsidRDefault="001A37FD" w:rsidP="00564BC5">
      <w:pPr>
        <w:spacing w:before="0"/>
      </w:pPr>
      <w:r>
        <w:separator/>
      </w:r>
    </w:p>
  </w:footnote>
  <w:footnote w:type="continuationSeparator" w:id="0">
    <w:p w:rsidR="001A37FD" w:rsidRDefault="001A37FD" w:rsidP="00564BC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7B548A9"/>
    <w:multiLevelType w:val="hybridMultilevel"/>
    <w:tmpl w:val="4AB2F20A"/>
    <w:lvl w:ilvl="0" w:tplc="0C070017">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3D996692"/>
    <w:multiLevelType w:val="hybridMultilevel"/>
    <w:tmpl w:val="DFF0BB7A"/>
    <w:lvl w:ilvl="0" w:tplc="5BF2B010">
      <w:numFmt w:val="bullet"/>
      <w:lvlText w:val="-"/>
      <w:lvlJc w:val="left"/>
      <w:pPr>
        <w:ind w:left="720" w:hanging="360"/>
      </w:pPr>
      <w:rPr>
        <w:rFonts w:ascii="Lucida Sans Unicode" w:eastAsia="Times New Roman" w:hAnsi="Lucida Sans Unicode"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6768567D"/>
    <w:multiLevelType w:val="multilevel"/>
    <w:tmpl w:val="9924779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7CA758E4"/>
    <w:multiLevelType w:val="hybridMultilevel"/>
    <w:tmpl w:val="298A0B16"/>
    <w:lvl w:ilvl="0" w:tplc="0C070017">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8">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B38"/>
    <w:rsid w:val="000078E5"/>
    <w:rsid w:val="000134BD"/>
    <w:rsid w:val="00021A31"/>
    <w:rsid w:val="000220FF"/>
    <w:rsid w:val="00023E05"/>
    <w:rsid w:val="0004346D"/>
    <w:rsid w:val="00081F63"/>
    <w:rsid w:val="0008470F"/>
    <w:rsid w:val="00091387"/>
    <w:rsid w:val="00096382"/>
    <w:rsid w:val="000B0F26"/>
    <w:rsid w:val="000C7BBC"/>
    <w:rsid w:val="000D3FE7"/>
    <w:rsid w:val="000E777E"/>
    <w:rsid w:val="00102A29"/>
    <w:rsid w:val="00105A51"/>
    <w:rsid w:val="0013461A"/>
    <w:rsid w:val="001452A7"/>
    <w:rsid w:val="00146B3E"/>
    <w:rsid w:val="0015425B"/>
    <w:rsid w:val="00155111"/>
    <w:rsid w:val="0017429C"/>
    <w:rsid w:val="00183251"/>
    <w:rsid w:val="001A37FD"/>
    <w:rsid w:val="001B4A6F"/>
    <w:rsid w:val="001B6B42"/>
    <w:rsid w:val="001E47E2"/>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555D1"/>
    <w:rsid w:val="00356172"/>
    <w:rsid w:val="00362453"/>
    <w:rsid w:val="00365895"/>
    <w:rsid w:val="0038556B"/>
    <w:rsid w:val="00387F7A"/>
    <w:rsid w:val="003A2F09"/>
    <w:rsid w:val="003C1CD9"/>
    <w:rsid w:val="003C69FB"/>
    <w:rsid w:val="003E19C3"/>
    <w:rsid w:val="003E3658"/>
    <w:rsid w:val="003E5043"/>
    <w:rsid w:val="003F059B"/>
    <w:rsid w:val="003F1101"/>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245E4"/>
    <w:rsid w:val="00562010"/>
    <w:rsid w:val="00563629"/>
    <w:rsid w:val="00564BC5"/>
    <w:rsid w:val="00576239"/>
    <w:rsid w:val="00580131"/>
    <w:rsid w:val="0058332B"/>
    <w:rsid w:val="005836CF"/>
    <w:rsid w:val="005876C6"/>
    <w:rsid w:val="00597E7F"/>
    <w:rsid w:val="005B753B"/>
    <w:rsid w:val="005C4390"/>
    <w:rsid w:val="005C4AFD"/>
    <w:rsid w:val="00601D86"/>
    <w:rsid w:val="00604DC4"/>
    <w:rsid w:val="00611CD1"/>
    <w:rsid w:val="006134CB"/>
    <w:rsid w:val="006376CA"/>
    <w:rsid w:val="006574AC"/>
    <w:rsid w:val="006816C8"/>
    <w:rsid w:val="006862C0"/>
    <w:rsid w:val="00691A65"/>
    <w:rsid w:val="00696063"/>
    <w:rsid w:val="006A728D"/>
    <w:rsid w:val="006B32AF"/>
    <w:rsid w:val="006D0F88"/>
    <w:rsid w:val="006D23CC"/>
    <w:rsid w:val="006E6151"/>
    <w:rsid w:val="006F1DEB"/>
    <w:rsid w:val="006F4734"/>
    <w:rsid w:val="00701B38"/>
    <w:rsid w:val="007030F9"/>
    <w:rsid w:val="00722170"/>
    <w:rsid w:val="00734F3F"/>
    <w:rsid w:val="00771CD2"/>
    <w:rsid w:val="00783561"/>
    <w:rsid w:val="007B378E"/>
    <w:rsid w:val="007C2437"/>
    <w:rsid w:val="007C43C2"/>
    <w:rsid w:val="007F4456"/>
    <w:rsid w:val="007F771D"/>
    <w:rsid w:val="008A1BA5"/>
    <w:rsid w:val="008A6C63"/>
    <w:rsid w:val="008B3D26"/>
    <w:rsid w:val="008C3D50"/>
    <w:rsid w:val="008D0410"/>
    <w:rsid w:val="008D5A85"/>
    <w:rsid w:val="008D7B8E"/>
    <w:rsid w:val="008E06C5"/>
    <w:rsid w:val="008E12A2"/>
    <w:rsid w:val="008E1D3B"/>
    <w:rsid w:val="008F4171"/>
    <w:rsid w:val="00901D60"/>
    <w:rsid w:val="00906B79"/>
    <w:rsid w:val="00910089"/>
    <w:rsid w:val="00936348"/>
    <w:rsid w:val="009439C2"/>
    <w:rsid w:val="009569C8"/>
    <w:rsid w:val="00960089"/>
    <w:rsid w:val="00964F72"/>
    <w:rsid w:val="0096724F"/>
    <w:rsid w:val="0097627A"/>
    <w:rsid w:val="00991CA9"/>
    <w:rsid w:val="009E6742"/>
    <w:rsid w:val="009F393C"/>
    <w:rsid w:val="009F5A33"/>
    <w:rsid w:val="00A02F99"/>
    <w:rsid w:val="00A10B7A"/>
    <w:rsid w:val="00A25AE5"/>
    <w:rsid w:val="00A374CF"/>
    <w:rsid w:val="00A40609"/>
    <w:rsid w:val="00A43FF6"/>
    <w:rsid w:val="00A51AC4"/>
    <w:rsid w:val="00A54B3C"/>
    <w:rsid w:val="00A746DA"/>
    <w:rsid w:val="00A82554"/>
    <w:rsid w:val="00A91ACD"/>
    <w:rsid w:val="00AB1883"/>
    <w:rsid w:val="00AB3462"/>
    <w:rsid w:val="00AC24C1"/>
    <w:rsid w:val="00AE3F19"/>
    <w:rsid w:val="00AF1B55"/>
    <w:rsid w:val="00B05357"/>
    <w:rsid w:val="00B1724D"/>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64C29"/>
    <w:rsid w:val="00C70B22"/>
    <w:rsid w:val="00C735F9"/>
    <w:rsid w:val="00C74585"/>
    <w:rsid w:val="00C76177"/>
    <w:rsid w:val="00CC351E"/>
    <w:rsid w:val="00CD785A"/>
    <w:rsid w:val="00CE651B"/>
    <w:rsid w:val="00D10042"/>
    <w:rsid w:val="00D2695A"/>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2C29"/>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EB"/>
    <w:pPr>
      <w:spacing w:before="240"/>
    </w:pPr>
    <w:rPr>
      <w:rFonts w:ascii="Lucida Sans Unicode" w:hAnsi="Lucida Sans Unicode"/>
      <w:szCs w:val="24"/>
      <w:lang w:val="de-DE" w:eastAsia="de-DE"/>
    </w:rPr>
  </w:style>
  <w:style w:type="paragraph" w:styleId="Heading1">
    <w:name w:val="heading 1"/>
    <w:basedOn w:val="Normal"/>
    <w:next w:val="Normal"/>
    <w:link w:val="Heading1Char"/>
    <w:uiPriority w:val="99"/>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uiPriority w:val="99"/>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uiPriority w:val="99"/>
    <w:qFormat/>
    <w:rsid w:val="00563629"/>
    <w:pPr>
      <w:keepNext/>
      <w:numPr>
        <w:ilvl w:val="2"/>
        <w:numId w:val="8"/>
      </w:numPr>
      <w:spacing w:after="60"/>
      <w:outlineLvl w:val="2"/>
    </w:pPr>
    <w:rPr>
      <w:rFonts w:ascii="Rockwell" w:hAnsi="Rockwel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4456"/>
    <w:rPr>
      <w:rFonts w:ascii="Rockwell" w:hAnsi="Rockwell" w:cs="Arial"/>
      <w:bCs/>
      <w:color w:val="C00000"/>
      <w:kern w:val="32"/>
      <w:sz w:val="32"/>
      <w:szCs w:val="32"/>
      <w:lang w:val="de-DE" w:eastAsia="de-DE"/>
    </w:rPr>
  </w:style>
  <w:style w:type="character" w:customStyle="1" w:styleId="Heading2Char">
    <w:name w:val="Heading 2 Char"/>
    <w:link w:val="Heading2"/>
    <w:uiPriority w:val="99"/>
    <w:locked/>
    <w:rsid w:val="00576239"/>
    <w:rPr>
      <w:rFonts w:ascii="Rockwell" w:hAnsi="Rockwell" w:cs="Arial"/>
      <w:bCs/>
      <w:i/>
      <w:iCs/>
      <w:color w:val="C00000"/>
      <w:sz w:val="28"/>
      <w:szCs w:val="28"/>
      <w:lang w:val="de-DE" w:eastAsia="de-DE"/>
    </w:rPr>
  </w:style>
  <w:style w:type="character" w:customStyle="1" w:styleId="Heading3Char">
    <w:name w:val="Heading 3 Char"/>
    <w:link w:val="Heading3"/>
    <w:uiPriority w:val="99"/>
    <w:locked/>
    <w:rsid w:val="00F77DCF"/>
    <w:rPr>
      <w:rFonts w:ascii="Rockwell" w:hAnsi="Rockwell" w:cs="Arial"/>
      <w:bCs/>
      <w:sz w:val="26"/>
      <w:szCs w:val="26"/>
      <w:lang w:val="de-DE" w:eastAsia="de-DE"/>
    </w:rPr>
  </w:style>
  <w:style w:type="paragraph" w:styleId="Title">
    <w:name w:val="Title"/>
    <w:basedOn w:val="Normal"/>
    <w:next w:val="Normal"/>
    <w:link w:val="TitleChar"/>
    <w:uiPriority w:val="99"/>
    <w:qFormat/>
    <w:rsid w:val="00F77DCF"/>
    <w:pPr>
      <w:pBdr>
        <w:bottom w:val="single" w:sz="8" w:space="4" w:color="4F81BD"/>
      </w:pBdr>
      <w:spacing w:before="0" w:after="300"/>
      <w:contextualSpacing/>
    </w:pPr>
    <w:rPr>
      <w:rFonts w:ascii="Rockwell" w:hAnsi="Rockwell"/>
      <w:color w:val="17365D"/>
      <w:spacing w:val="5"/>
      <w:kern w:val="28"/>
      <w:sz w:val="52"/>
      <w:szCs w:val="52"/>
    </w:rPr>
  </w:style>
  <w:style w:type="character" w:customStyle="1" w:styleId="TitleChar">
    <w:name w:val="Title Char"/>
    <w:link w:val="Title"/>
    <w:uiPriority w:val="99"/>
    <w:locked/>
    <w:rsid w:val="00F77DCF"/>
    <w:rPr>
      <w:rFonts w:ascii="Rockwell" w:hAnsi="Rockwell" w:cs="Times New Roman"/>
      <w:color w:val="17365D"/>
      <w:spacing w:val="5"/>
      <w:kern w:val="28"/>
      <w:sz w:val="52"/>
      <w:szCs w:val="52"/>
      <w:lang w:val="de-DE" w:eastAsia="de-DE"/>
    </w:rPr>
  </w:style>
  <w:style w:type="paragraph" w:styleId="ListParagraph">
    <w:name w:val="List Paragraph"/>
    <w:basedOn w:val="Normal"/>
    <w:uiPriority w:val="99"/>
    <w:qFormat/>
    <w:rsid w:val="00A91ACD"/>
    <w:pPr>
      <w:ind w:left="720"/>
      <w:contextualSpacing/>
    </w:pPr>
  </w:style>
  <w:style w:type="character" w:customStyle="1" w:styleId="hps">
    <w:name w:val="hps"/>
    <w:uiPriority w:val="99"/>
    <w:rsid w:val="00A82554"/>
    <w:rPr>
      <w:rFonts w:cs="Times New Roman"/>
    </w:rPr>
  </w:style>
  <w:style w:type="paragraph" w:styleId="BalloonText">
    <w:name w:val="Balloon Text"/>
    <w:basedOn w:val="Normal"/>
    <w:link w:val="BalloonTextChar"/>
    <w:uiPriority w:val="99"/>
    <w:semiHidden/>
    <w:rsid w:val="00A82554"/>
    <w:pPr>
      <w:spacing w:before="0"/>
    </w:pPr>
    <w:rPr>
      <w:rFonts w:ascii="Tahoma" w:hAnsi="Tahoma" w:cs="Tahoma"/>
      <w:sz w:val="16"/>
      <w:szCs w:val="16"/>
    </w:rPr>
  </w:style>
  <w:style w:type="character" w:customStyle="1" w:styleId="BalloonTextChar">
    <w:name w:val="Balloon Text Char"/>
    <w:link w:val="BalloonText"/>
    <w:uiPriority w:val="99"/>
    <w:semiHidden/>
    <w:locked/>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uiPriority w:val="99"/>
    <w:qFormat/>
    <w:rsid w:val="00443365"/>
    <w:rPr>
      <w:rFonts w:cs="Times New Roman"/>
      <w:b/>
    </w:rPr>
  </w:style>
  <w:style w:type="character" w:styleId="Hyperlink">
    <w:name w:val="Hyperlink"/>
    <w:uiPriority w:val="99"/>
    <w:rsid w:val="00365895"/>
    <w:rPr>
      <w:rFonts w:cs="Times New Roman"/>
      <w:color w:val="0000FF"/>
      <w:u w:val="single"/>
    </w:rPr>
  </w:style>
  <w:style w:type="character" w:customStyle="1" w:styleId="atn">
    <w:name w:val="atn"/>
    <w:uiPriority w:val="99"/>
    <w:rsid w:val="00C36D03"/>
    <w:rPr>
      <w:rFonts w:cs="Times New Roman"/>
    </w:rPr>
  </w:style>
  <w:style w:type="character" w:customStyle="1" w:styleId="taginput-container">
    <w:name w:val="taginput-container"/>
    <w:uiPriority w:val="99"/>
    <w:rsid w:val="008D5A85"/>
  </w:style>
  <w:style w:type="paragraph" w:styleId="Header">
    <w:name w:val="header"/>
    <w:basedOn w:val="Normal"/>
    <w:link w:val="HeaderChar"/>
    <w:uiPriority w:val="99"/>
    <w:rsid w:val="00564BC5"/>
    <w:pPr>
      <w:tabs>
        <w:tab w:val="center" w:pos="4536"/>
        <w:tab w:val="right" w:pos="9072"/>
      </w:tabs>
      <w:spacing w:before="0"/>
    </w:pPr>
  </w:style>
  <w:style w:type="character" w:customStyle="1" w:styleId="HeaderChar">
    <w:name w:val="Header Char"/>
    <w:link w:val="Header"/>
    <w:uiPriority w:val="99"/>
    <w:locked/>
    <w:rsid w:val="00564BC5"/>
    <w:rPr>
      <w:rFonts w:ascii="Lucida Sans Unicode" w:hAnsi="Lucida Sans Unicode" w:cs="Times New Roman"/>
      <w:sz w:val="24"/>
      <w:szCs w:val="24"/>
      <w:lang w:val="de-DE" w:eastAsia="de-DE"/>
    </w:rPr>
  </w:style>
  <w:style w:type="paragraph" w:styleId="Footer">
    <w:name w:val="footer"/>
    <w:basedOn w:val="Normal"/>
    <w:link w:val="FooterChar"/>
    <w:uiPriority w:val="99"/>
    <w:rsid w:val="00564BC5"/>
    <w:pPr>
      <w:tabs>
        <w:tab w:val="center" w:pos="4536"/>
        <w:tab w:val="right" w:pos="9072"/>
      </w:tabs>
      <w:spacing w:before="0"/>
    </w:pPr>
  </w:style>
  <w:style w:type="character" w:customStyle="1" w:styleId="FooterChar">
    <w:name w:val="Footer Char"/>
    <w:link w:val="Footer"/>
    <w:uiPriority w:val="99"/>
    <w:locked/>
    <w:rsid w:val="00564BC5"/>
    <w:rPr>
      <w:rFonts w:ascii="Lucida Sans Unicode" w:hAnsi="Lucida Sans Unicode" w:cs="Times New Roman"/>
      <w:sz w:val="24"/>
      <w:szCs w:val="24"/>
      <w:lang w:val="de-DE" w:eastAsia="de-DE"/>
    </w:rPr>
  </w:style>
  <w:style w:type="paragraph" w:customStyle="1" w:styleId="berschrift">
    <w:name w:val="Überschrift"/>
    <w:basedOn w:val="Normal"/>
    <w:next w:val="Normal"/>
    <w:uiPriority w:val="99"/>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uiPriority w:val="99"/>
    <w:rsid w:val="00E02C58"/>
    <w:rPr>
      <w:rFonts w:cs="Times New Roman"/>
    </w:rPr>
  </w:style>
  <w:style w:type="paragraph" w:styleId="NoSpacing">
    <w:name w:val="No Spacing"/>
    <w:uiPriority w:val="99"/>
    <w:qFormat/>
    <w:rsid w:val="00AC24C1"/>
    <w:rPr>
      <w:rFonts w:ascii="Lucida Sans Unicode" w:hAnsi="Lucida Sans Unicode"/>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line="100" w:lineRule="atLeast"/>
    </w:pPr>
    <w:rPr>
      <w:rFonts w:ascii="Arial" w:hAnsi="Arial" w:cs="Arial"/>
      <w:color w:val="00000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7726">
      <w:marLeft w:val="0"/>
      <w:marRight w:val="0"/>
      <w:marTop w:val="0"/>
      <w:marBottom w:val="0"/>
      <w:divBdr>
        <w:top w:val="none" w:sz="0" w:space="0" w:color="auto"/>
        <w:left w:val="none" w:sz="0" w:space="0" w:color="auto"/>
        <w:bottom w:val="none" w:sz="0" w:space="0" w:color="auto"/>
        <w:right w:val="none" w:sz="0" w:space="0" w:color="auto"/>
      </w:divBdr>
    </w:div>
    <w:div w:id="196697727">
      <w:marLeft w:val="0"/>
      <w:marRight w:val="0"/>
      <w:marTop w:val="0"/>
      <w:marBottom w:val="0"/>
      <w:divBdr>
        <w:top w:val="none" w:sz="0" w:space="0" w:color="auto"/>
        <w:left w:val="none" w:sz="0" w:space="0" w:color="auto"/>
        <w:bottom w:val="none" w:sz="0" w:space="0" w:color="auto"/>
        <w:right w:val="none" w:sz="0" w:space="0" w:color="auto"/>
      </w:divBdr>
    </w:div>
    <w:div w:id="196697728">
      <w:marLeft w:val="0"/>
      <w:marRight w:val="0"/>
      <w:marTop w:val="0"/>
      <w:marBottom w:val="0"/>
      <w:divBdr>
        <w:top w:val="none" w:sz="0" w:space="0" w:color="auto"/>
        <w:left w:val="none" w:sz="0" w:space="0" w:color="auto"/>
        <w:bottom w:val="none" w:sz="0" w:space="0" w:color="auto"/>
        <w:right w:val="none" w:sz="0" w:space="0" w:color="auto"/>
      </w:divBdr>
    </w:div>
    <w:div w:id="196697729">
      <w:marLeft w:val="0"/>
      <w:marRight w:val="0"/>
      <w:marTop w:val="0"/>
      <w:marBottom w:val="0"/>
      <w:divBdr>
        <w:top w:val="none" w:sz="0" w:space="0" w:color="auto"/>
        <w:left w:val="none" w:sz="0" w:space="0" w:color="auto"/>
        <w:bottom w:val="none" w:sz="0" w:space="0" w:color="auto"/>
        <w:right w:val="none" w:sz="0" w:space="0" w:color="auto"/>
      </w:divBdr>
    </w:div>
    <w:div w:id="196697730">
      <w:marLeft w:val="0"/>
      <w:marRight w:val="0"/>
      <w:marTop w:val="0"/>
      <w:marBottom w:val="0"/>
      <w:divBdr>
        <w:top w:val="none" w:sz="0" w:space="0" w:color="auto"/>
        <w:left w:val="none" w:sz="0" w:space="0" w:color="auto"/>
        <w:bottom w:val="none" w:sz="0" w:space="0" w:color="auto"/>
        <w:right w:val="none" w:sz="0" w:space="0" w:color="auto"/>
      </w:divBdr>
    </w:div>
    <w:div w:id="196697731">
      <w:marLeft w:val="0"/>
      <w:marRight w:val="0"/>
      <w:marTop w:val="0"/>
      <w:marBottom w:val="0"/>
      <w:divBdr>
        <w:top w:val="none" w:sz="0" w:space="0" w:color="auto"/>
        <w:left w:val="none" w:sz="0" w:space="0" w:color="auto"/>
        <w:bottom w:val="none" w:sz="0" w:space="0" w:color="auto"/>
        <w:right w:val="none" w:sz="0" w:space="0" w:color="auto"/>
      </w:divBdr>
    </w:div>
    <w:div w:id="196697732">
      <w:marLeft w:val="0"/>
      <w:marRight w:val="0"/>
      <w:marTop w:val="0"/>
      <w:marBottom w:val="0"/>
      <w:divBdr>
        <w:top w:val="none" w:sz="0" w:space="0" w:color="auto"/>
        <w:left w:val="none" w:sz="0" w:space="0" w:color="auto"/>
        <w:bottom w:val="none" w:sz="0" w:space="0" w:color="auto"/>
        <w:right w:val="none" w:sz="0" w:space="0" w:color="auto"/>
      </w:divBdr>
    </w:div>
    <w:div w:id="196697733">
      <w:marLeft w:val="0"/>
      <w:marRight w:val="0"/>
      <w:marTop w:val="0"/>
      <w:marBottom w:val="0"/>
      <w:divBdr>
        <w:top w:val="none" w:sz="0" w:space="0" w:color="auto"/>
        <w:left w:val="none" w:sz="0" w:space="0" w:color="auto"/>
        <w:bottom w:val="none" w:sz="0" w:space="0" w:color="auto"/>
        <w:right w:val="none" w:sz="0" w:space="0" w:color="auto"/>
      </w:divBdr>
    </w:div>
    <w:div w:id="196697734">
      <w:marLeft w:val="0"/>
      <w:marRight w:val="0"/>
      <w:marTop w:val="0"/>
      <w:marBottom w:val="0"/>
      <w:divBdr>
        <w:top w:val="none" w:sz="0" w:space="0" w:color="auto"/>
        <w:left w:val="none" w:sz="0" w:space="0" w:color="auto"/>
        <w:bottom w:val="none" w:sz="0" w:space="0" w:color="auto"/>
        <w:right w:val="none" w:sz="0" w:space="0" w:color="auto"/>
      </w:divBdr>
    </w:div>
    <w:div w:id="196697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CANDIDATUL/OFERTANTUL</dc:title>
  <dc:subject/>
  <dc:creator>Tender Service Srl</dc:creator>
  <cp:keywords>Declaratie;art. 59;art. 60;Legea 98 2016;achizitii publice</cp:keywords>
  <dc:description/>
  <cp:lastModifiedBy>ASUS</cp:lastModifiedBy>
  <cp:revision>5</cp:revision>
  <dcterms:created xsi:type="dcterms:W3CDTF">2018-04-16T08:00:00Z</dcterms:created>
  <dcterms:modified xsi:type="dcterms:W3CDTF">2026-05-05T15:16:00Z</dcterms:modified>
</cp:coreProperties>
</file>